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A9" w:rsidRDefault="003535A9" w:rsidP="003535A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JAVNA USTANOVA „NACIONALNI PARK KRKA”  </w:t>
      </w:r>
      <w:r>
        <w:rPr>
          <w:rFonts w:asciiTheme="minorHAnsi" w:hAnsiTheme="minorHAnsi" w:cstheme="minorHAnsi"/>
          <w:sz w:val="18"/>
          <w:szCs w:val="18"/>
        </w:rPr>
        <w:t>Šibenik, Trg Ivana Pavla II br. 5, 22000 Šibenik, s jedne strane</w:t>
      </w: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</w:p>
    <w:p w:rsidR="003535A9" w:rsidRDefault="003535A9" w:rsidP="003535A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xxxxxxxxxxxxxxxxx</w:t>
      </w:r>
      <w:r>
        <w:rPr>
          <w:rFonts w:ascii="Calibri" w:hAnsi="Calibri" w:cs="Calibri"/>
          <w:sz w:val="18"/>
          <w:szCs w:val="18"/>
        </w:rPr>
        <w:t xml:space="preserve">, OIB: </w:t>
      </w:r>
      <w:r>
        <w:rPr>
          <w:rFonts w:asciiTheme="minorHAnsi" w:hAnsiTheme="minorHAnsi" w:cstheme="minorHAnsi"/>
          <w:sz w:val="18"/>
          <w:szCs w:val="18"/>
        </w:rPr>
        <w:t>(u daljnjem tekstu: Korisnik), , s druge strane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zaključili su dana xxxxxxxxxxxxxxxx 2022. sljedeći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 O KONCESIJSKOM ODOBRENJU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I. TEMELJNE ODREDBE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1.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stranke suglasne su da se ovim ugovorom uređuju njihovi međusobni odnosi u obavljanju dopuštene djelatnosti na području Nacionalnog parka „Krka“.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stranke suglasne su da su temelj za sklapanje ovog ugovora Rješenje o dodjeljivanju koncesijskog odobrenja</w:t>
      </w:r>
      <w:r>
        <w:rPr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KLASA:xxxxxxxxxx, URBROJ: xxxxxxxxxxxx, od xxxxxxxxxxxxxx 2022., kojom je Javna ustanova „Nacionalni park Krka“ dodijelila koncesijsko odobrenje Korisniku, u skladu s odredbama Zakona o zaštiti prirode (NN 80/13, 15/18, 14/19, 127/19)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i pozitivnim podzakonskim propisima iz oblasti zaštite prirode čije je poštivanje u obavljanju djelatnosti na zaštićenom području Nacionalnog parka „Krka“ od primarne važnosti za zaštitu njegove sveukupne biološke i krajobrazne raznolikosti.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II. OBAVLJANJE DJELATNOSTI I KONCESIJSKO ODOBRENJE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2.</w:t>
      </w: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Ovim ugovorom Davatelj koncesijskog odobrenja i Korisnik definiraju uvjete  za štandovsku prodaju u drvenom objektu, koji se nalazi na k.č. 2677/1 K.O. Dubravice, na Skradinskom buku, u naravi  1. (prvi) drveni objekt od ulazne rampe na prostoru „ex Kamp“ na Skradinskom buku.</w:t>
      </w: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</w:p>
    <w:p w:rsidR="003535A9" w:rsidRDefault="003535A9" w:rsidP="003535A9">
      <w:pPr>
        <w:pStyle w:val="NpKrka-Normal"/>
        <w:jc w:val="center"/>
        <w:rPr>
          <w:sz w:val="18"/>
          <w:szCs w:val="18"/>
        </w:rPr>
      </w:pPr>
      <w:r>
        <w:rPr>
          <w:sz w:val="18"/>
          <w:szCs w:val="18"/>
        </w:rPr>
        <w:t>Članak 3.</w:t>
      </w: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  <w:r>
        <w:rPr>
          <w:sz w:val="18"/>
          <w:szCs w:val="18"/>
        </w:rPr>
        <w:t>Korisnik mora najmanje (15) dana prije početka rada pisanim putem obavjestiti Davatelja koncesijskog odobrenja o danu početka obavljanja djelatnosti, kao i najmanje petnaest (15) dana prije namjeravanog prestanka.</w:t>
      </w: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Davatelj koncesijskog odobrenja daje ovo koncesijsko odobrenje  do xxxxxxxxxx. </w:t>
      </w: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</w:p>
    <w:p w:rsidR="003535A9" w:rsidRDefault="003535A9" w:rsidP="003535A9">
      <w:pPr>
        <w:pStyle w:val="NpKrka-Normal"/>
        <w:jc w:val="both"/>
        <w:rPr>
          <w:sz w:val="18"/>
          <w:szCs w:val="18"/>
        </w:rPr>
      </w:pPr>
    </w:p>
    <w:p w:rsidR="003535A9" w:rsidRDefault="003535A9" w:rsidP="003535A9">
      <w:pPr>
        <w:pStyle w:val="NpKrka-Normal"/>
        <w:jc w:val="center"/>
        <w:rPr>
          <w:sz w:val="18"/>
          <w:szCs w:val="18"/>
        </w:rPr>
      </w:pPr>
      <w:r>
        <w:rPr>
          <w:sz w:val="18"/>
          <w:szCs w:val="18"/>
        </w:rPr>
        <w:t>Članak 4.</w:t>
      </w:r>
    </w:p>
    <w:p w:rsidR="003535A9" w:rsidRDefault="003535A9" w:rsidP="003535A9">
      <w:pPr>
        <w:ind w:left="60" w:firstLine="648"/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Korisnik nema pravo sklopiti podugovor o koncesijskom odobrenju s trećom osobom.</w:t>
      </w: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III. NAKNADA ZA KONCESIJSKO ODOBRENJE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Članak 5.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Korisnik je dužan Davatelju koncesijskog odobrenja za obavljanje koncesijske djelatnosti plaćati mjesečnu naknadu u iznosu od xxxxxxxxxxxxx kn bez PDV-a, za vrijeme trajanja koncesijskog odobrenja, bez obzira da li se stvarno obavlja koncesijska djelatnost.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Korisnik koncesijskog odobrenja će snositi troš</w:t>
      </w:r>
      <w:r w:rsidR="00CD2AD5">
        <w:rPr>
          <w:rFonts w:asciiTheme="minorHAnsi" w:hAnsiTheme="minorHAnsi" w:cstheme="minorHAnsi"/>
          <w:sz w:val="18"/>
          <w:szCs w:val="18"/>
        </w:rPr>
        <w:t xml:space="preserve">kove električne energije,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troškove održavanja objekta i opreme unutar i izvan objekta za vrijeme trajanja koncesijskog odobrenja.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6.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strane sporazumno ugovaraju da će Korisnik plaćati ugovorenu naknadu na žiro račun Davatelja koncesijskog odobrenja broj: HR 3024020061100791766, koji se vodi kod Erste&amp;Steirmarkische bank d.d.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Davatelj koncesijskog odobrenja dužan je sredstva dobivena isplatom naknade utvrđene ovim ugovorom koristiti isključivo za zaštitu, održavanje i promicanje Nacionalnog parka „Krka“.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IV. UVJETI ZAŠTITE PRIRODE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7.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ab/>
        <w:t>korisnik koncesijskog odobrenja ne smije mijenjati izgled prodajnog mjesta na kojem obavlja djelatnost bez prethodno ishođenih dozvola nadležnih tijela i suglasnosti JU „NP Krka“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ne smije organizirati za svoje potrebe parkirališni prostor ili bilo kakav oblik organizacije prijevoza  bez izričitog dopuštenja Ustanove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ne smije svojim radom ni na koji način negativno utjecati na zaštićeno područje već  se ponašati  u skladu s pravilima ponašanja u zaštićenom području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ne smije isticati reklamne oglase, posebno svjetleće u zaštićenom području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ne smije skladištiti ili odlagati zalihe poljoprivrednih proizvoda i ambalaže na otvorenim ili vidljivim prostorima oko ili uz prodajno mjesto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za prodaju proizvoda ne smije koristiti jednokratnu plastičnu ambalažu, već ekološki prihvatljive materijale (papir, bambus, keramika,…)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za pakiranje proizvoda ne smije koristiti jednokratne plastične vrećice već ekološki prihvatljive materijale (papirnate , platnene i sl.)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 xml:space="preserve">ne smije koristiti dodatnu opremu za čije postavljanje nije ishođena suglasnost JU „NP Krka“. 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ab/>
        <w:t>Drugi uvjeti  izdavanja i korištenja koncesijskog odobrenja: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korisnik je dužan snositi troškove električne energije (JU „NP Krka“ vršiti će prefakturiranje računa, paušalno prema procjeni prosječne potrošnje) te troškove održavanja objekata i opreme unutar i izvan objekta za vrijeme trajanja koncesijskog odobrenja, bez obzira da li se stvarno obavlja koncesijska djelatnost.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osoba koja obavlja prodaju mora biti dolično odjevena i dolično se ponašati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radno vrijeme uskladiti s radom NP „Krka“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korisnik koncesije materijalno će odgovarati za štete na zaštićenom području koje nastanu nesavjesnim postupcima za vrijeme trajanja koncesijskog odobrenja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pridržavati se svih odredbi Pravilnika o zaštiti i očuvanju NP „Krka“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zabranjeno je paljenje vatre otvorenim plamenom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ne smije bukom ili jakim svjetlom remetiti postojeći noćni mir područja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svu dostavu  obavljati ujutro od 7-9 sati  ulaz Lozovac (do postrojenja HEP-a), a od 7-8 sati  ulaz Skradin (do recepcije Skradinski buk/ex Kamp)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korisnik koncesijskog odobrenja dužan je odvajati otpad i zbrinuti ga u službene spremnike JU“NP Krka“, troškovi zbrinjavanja otpada su uračunati u naknadu za koncesijsko odobrenje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>obvezno minimalno obavljanje djelatnosti od travnja do listopada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ab/>
        <w:t xml:space="preserve">pridržavati se uputa i mjera Hrvatskog zavoda za javno zdrastvo i Stožera civilne zaštite Republike </w:t>
      </w:r>
    </w:p>
    <w:p w:rsidR="003535A9" w:rsidRDefault="003535A9" w:rsidP="003535A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Hrvatske radi zaštite sigurnosti zdravlja posjetitelja vezano uz epidemiju bolesti COVID 19.</w:t>
      </w:r>
    </w:p>
    <w:p w:rsidR="003535A9" w:rsidRDefault="003535A9" w:rsidP="003535A9">
      <w:pPr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Korisnik koncesije materijalno će odgovarati za štete na zaštićenom području koje nastanu nesavjesnim postupcima za vrijeme trajanja koncesijskog odobrenja.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V. RASKID UGOVORA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8.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Ovaj ugovor može se jednostrano raskinuti prije isteka vremena na koji je zaključen ako Korisnik ne poštuje odredbe članka 7. ovog Ugovora, te u slučajevima svakog drugog nepoštivanja odredaba ovog Ugovora bilo koje od  ugovorenih strana, Ugovor se može raskinuti u roku od 8 dana od dana odašiljanja pisane obavjesti preporučenom poštom na adresu sjedišta ugovorne strane ili odašiljanja na adresu elektroničke pošte ugovorne strane.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Ovaj ugovor Ustanova će jednostrano raskinuti s trenutnim učinkom odašiljanjem pisane obavijesti  preporučenom poštom na adresu sjedišta ovlaštenika ili odašiljanjem obavjesti na adresu elektroničke pošte Korisnika, u slijedećim slučajevima:</w:t>
      </w:r>
    </w:p>
    <w:p w:rsidR="003535A9" w:rsidRDefault="003535A9" w:rsidP="003535A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ukoliko Korisnik ne plati naknadu za koncesijsko odobrenje na način određen ovim Ugovorom</w:t>
      </w:r>
    </w:p>
    <w:p w:rsidR="003535A9" w:rsidRDefault="003535A9" w:rsidP="003535A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ukoliko Korisnik prestane  obavljati svoju djelatnost za koju je dobio koncesijsko odobrenje</w:t>
      </w:r>
    </w:p>
    <w:p w:rsidR="003535A9" w:rsidRDefault="003535A9" w:rsidP="003535A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grubog vrijeđanja ili fizičkog sukoba Korisnika s posjetiteljima ili djelatnicima Ustanove.</w:t>
      </w:r>
    </w:p>
    <w:p w:rsidR="003535A9" w:rsidRDefault="003535A9" w:rsidP="003535A9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VI. NADZOR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9.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strane utvrđuju da služba nadzora Davatelja koncesijskog odobrenja vrši kontrolu i nadzor nad provođenjem odredaba ovog ugovora i da će služba nadzora zabraniti sve djelatnosti koje nisu u skladu s ovim ugovorom i pozitivnim propisima.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VII. PRIJELAZNE I ZAVRŠNE ODREDBE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10.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strane su ovaj ugovor pročitale, te ga u znaku prihvaćanja prava i obveza koje iz njega proizlaze, potpisuju po ovlaštenim osobama.</w:t>
      </w: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11.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Ovaj ugovor sastavljen je u 5 (pet) istovjetnih primjerka od kojih svaka ugovorna strana zadržava po 2 (dva), a jedan (1) primjerak se dostavlja nadležnom Ministarstvu.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Članak 12.</w:t>
      </w: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Ugovorne stranke suglasne su da će sve nesporazume pokušati riješiti sporazumno, a u slučaju spora po ovom ugovoru nadležan je Općinski sud u Šibeniku.</w:t>
      </w:r>
    </w:p>
    <w:p w:rsidR="003535A9" w:rsidRDefault="003535A9" w:rsidP="003535A9">
      <w:pPr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pStyle w:val="NpKrka-Normal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pStyle w:val="NpKrka-Normal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pStyle w:val="NpKrka-Normal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KLASA: 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URBROJ: 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Šibenik, 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Davatelj koncesijskog odobrenja:                                                                                                                     Korisnik: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JAVNA USTANOVA                                                                                                                                      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„</w:t>
      </w:r>
      <w:r>
        <w:rPr>
          <w:rFonts w:asciiTheme="minorHAnsi" w:hAnsiTheme="minorHAnsi" w:cstheme="minorHAnsi"/>
        </w:rPr>
        <w:t xml:space="preserve"> NACIONALNI PARK KRKA“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Ravnateljica:                                                                                                                                   </w:t>
      </w: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</w:rPr>
      </w:pP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</w:rPr>
      </w:pPr>
    </w:p>
    <w:p w:rsidR="003535A9" w:rsidRDefault="003535A9" w:rsidP="003535A9">
      <w:pPr>
        <w:pStyle w:val="NpKrka-Normal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Nella Slavica, dip oec.                                                                                                                    </w:t>
      </w:r>
    </w:p>
    <w:p w:rsidR="003535A9" w:rsidRDefault="003535A9" w:rsidP="003535A9">
      <w:pPr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>
      <w:pPr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>
      <w:pPr>
        <w:rPr>
          <w:rFonts w:asciiTheme="minorHAnsi" w:hAnsiTheme="minorHAnsi" w:cstheme="minorHAnsi"/>
          <w:sz w:val="20"/>
          <w:szCs w:val="20"/>
        </w:rPr>
      </w:pPr>
    </w:p>
    <w:p w:rsidR="003535A9" w:rsidRDefault="003535A9" w:rsidP="003535A9"/>
    <w:p w:rsidR="003535A9" w:rsidRDefault="003535A9" w:rsidP="003535A9"/>
    <w:p w:rsidR="003535A9" w:rsidRDefault="003535A9" w:rsidP="003535A9"/>
    <w:p w:rsidR="00FA4640" w:rsidRDefault="00CD2AD5"/>
    <w:sectPr w:rsidR="00FA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659B"/>
    <w:multiLevelType w:val="hybridMultilevel"/>
    <w:tmpl w:val="C644C3AE"/>
    <w:lvl w:ilvl="0" w:tplc="3260D4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A5"/>
    <w:rsid w:val="00182E05"/>
    <w:rsid w:val="002F1468"/>
    <w:rsid w:val="003535A9"/>
    <w:rsid w:val="00420140"/>
    <w:rsid w:val="00770EDB"/>
    <w:rsid w:val="007E6B27"/>
    <w:rsid w:val="00CD2AD5"/>
    <w:rsid w:val="00E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E2BC"/>
  <w15:chartTrackingRefBased/>
  <w15:docId w15:val="{805DF453-686B-4B1D-9C05-48B0A2D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40"/>
    <w:pPr>
      <w:ind w:left="720"/>
      <w:contextualSpacing/>
    </w:pPr>
  </w:style>
  <w:style w:type="paragraph" w:customStyle="1" w:styleId="NpKrka-Normal">
    <w:name w:val="NpKrka - Normal"/>
    <w:basedOn w:val="Normal"/>
    <w:qFormat/>
    <w:rsid w:val="00420140"/>
    <w:rPr>
      <w:rFonts w:ascii="Calibri" w:eastAsia="MS Mincho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Dobrovic</dc:creator>
  <cp:keywords/>
  <dc:description/>
  <cp:lastModifiedBy>Ante Dobrovic</cp:lastModifiedBy>
  <cp:revision>6</cp:revision>
  <dcterms:created xsi:type="dcterms:W3CDTF">2022-04-07T08:01:00Z</dcterms:created>
  <dcterms:modified xsi:type="dcterms:W3CDTF">2022-04-07T11:18:00Z</dcterms:modified>
</cp:coreProperties>
</file>